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6401" w:rsidRPr="009E095E" w:rsidRDefault="009E095E" w:rsidP="006F4D45">
      <w:pPr>
        <w:pStyle w:val="Szvegtrzs"/>
        <w:spacing w:after="240" w:line="240" w:lineRule="auto"/>
        <w:jc w:val="center"/>
        <w:rPr>
          <w:rFonts w:ascii="Book Antiqua" w:hAnsi="Book Antiqua"/>
          <w:b/>
          <w:bCs/>
          <w:sz w:val="20"/>
          <w:szCs w:val="20"/>
        </w:rPr>
      </w:pPr>
      <w:r w:rsidRPr="009E095E">
        <w:rPr>
          <w:rFonts w:ascii="Book Antiqua" w:hAnsi="Book Antiqua"/>
          <w:b/>
          <w:bCs/>
          <w:sz w:val="20"/>
          <w:szCs w:val="20"/>
        </w:rPr>
        <w:t xml:space="preserve">Délegyháza Község Önkormányzata Képviselő-testületének </w:t>
      </w:r>
    </w:p>
    <w:p w:rsidR="001D7928" w:rsidRPr="009E095E" w:rsidRDefault="009E095E" w:rsidP="006F4D45">
      <w:pPr>
        <w:pStyle w:val="Szvegtrzs"/>
        <w:spacing w:after="240" w:line="240" w:lineRule="auto"/>
        <w:jc w:val="center"/>
        <w:rPr>
          <w:rFonts w:ascii="Book Antiqua" w:hAnsi="Book Antiqua"/>
          <w:b/>
          <w:bCs/>
          <w:sz w:val="20"/>
          <w:szCs w:val="20"/>
        </w:rPr>
      </w:pPr>
      <w:r w:rsidRPr="009E095E">
        <w:rPr>
          <w:rFonts w:ascii="Book Antiqua" w:hAnsi="Book Antiqua"/>
          <w:b/>
          <w:bCs/>
          <w:sz w:val="20"/>
          <w:szCs w:val="20"/>
        </w:rPr>
        <w:t>.</w:t>
      </w:r>
      <w:proofErr w:type="gramStart"/>
      <w:r w:rsidRPr="009E095E">
        <w:rPr>
          <w:rFonts w:ascii="Book Antiqua" w:hAnsi="Book Antiqua"/>
          <w:b/>
          <w:bCs/>
          <w:sz w:val="20"/>
          <w:szCs w:val="20"/>
        </w:rPr>
        <w:t>..</w:t>
      </w:r>
      <w:proofErr w:type="gramEnd"/>
      <w:r w:rsidRPr="009E095E">
        <w:rPr>
          <w:rFonts w:ascii="Book Antiqua" w:hAnsi="Book Antiqua"/>
          <w:b/>
          <w:bCs/>
          <w:sz w:val="20"/>
          <w:szCs w:val="20"/>
        </w:rPr>
        <w:t>/.... (</w:t>
      </w:r>
      <w:proofErr w:type="gramStart"/>
      <w:r w:rsidRPr="009E095E">
        <w:rPr>
          <w:rFonts w:ascii="Book Antiqua" w:hAnsi="Book Antiqua"/>
          <w:b/>
          <w:bCs/>
          <w:sz w:val="20"/>
          <w:szCs w:val="20"/>
        </w:rPr>
        <w:t>...</w:t>
      </w:r>
      <w:proofErr w:type="gramEnd"/>
      <w:r w:rsidRPr="009E095E">
        <w:rPr>
          <w:rFonts w:ascii="Book Antiqua" w:hAnsi="Book Antiqua"/>
          <w:b/>
          <w:bCs/>
          <w:sz w:val="20"/>
          <w:szCs w:val="20"/>
        </w:rPr>
        <w:t>) önkormányzati rendelete</w:t>
      </w:r>
    </w:p>
    <w:p w:rsidR="001D7928" w:rsidRPr="009E095E" w:rsidRDefault="009E095E" w:rsidP="006F4D45">
      <w:pPr>
        <w:pStyle w:val="Szvegtrzs"/>
        <w:spacing w:after="480" w:line="240" w:lineRule="auto"/>
        <w:jc w:val="center"/>
        <w:rPr>
          <w:rFonts w:ascii="Book Antiqua" w:hAnsi="Book Antiqua"/>
          <w:b/>
          <w:bCs/>
          <w:sz w:val="20"/>
          <w:szCs w:val="20"/>
        </w:rPr>
      </w:pPr>
      <w:proofErr w:type="gramStart"/>
      <w:r w:rsidRPr="009E095E">
        <w:rPr>
          <w:rFonts w:ascii="Book Antiqua" w:hAnsi="Book Antiqua"/>
          <w:b/>
          <w:bCs/>
          <w:sz w:val="20"/>
          <w:szCs w:val="20"/>
        </w:rPr>
        <w:t>az</w:t>
      </w:r>
      <w:proofErr w:type="gramEnd"/>
      <w:r w:rsidRPr="009E095E">
        <w:rPr>
          <w:rFonts w:ascii="Book Antiqua" w:hAnsi="Book Antiqua"/>
          <w:b/>
          <w:bCs/>
          <w:sz w:val="20"/>
          <w:szCs w:val="20"/>
        </w:rPr>
        <w:t xml:space="preserve"> építményadóról szóló 21/2022. (X.26.) önkormányzati rendelet módosításáról</w:t>
      </w:r>
    </w:p>
    <w:p w:rsidR="001D7928" w:rsidRPr="009E095E" w:rsidRDefault="009E095E">
      <w:pPr>
        <w:pStyle w:val="Szvegtrzs"/>
        <w:spacing w:after="0" w:line="240" w:lineRule="auto"/>
        <w:jc w:val="both"/>
        <w:rPr>
          <w:rFonts w:ascii="Book Antiqua" w:hAnsi="Book Antiqua"/>
          <w:sz w:val="20"/>
          <w:szCs w:val="20"/>
        </w:rPr>
      </w:pPr>
      <w:r w:rsidRPr="009E095E">
        <w:rPr>
          <w:rFonts w:ascii="Book Antiqua" w:hAnsi="Book Antiqua"/>
          <w:sz w:val="20"/>
          <w:szCs w:val="20"/>
        </w:rPr>
        <w:t xml:space="preserve">[1] Délegyháza Község Önkormányzatának Képviselő-testülete az önkormányzat </w:t>
      </w:r>
      <w:proofErr w:type="spellStart"/>
      <w:r w:rsidRPr="009E095E">
        <w:rPr>
          <w:rFonts w:ascii="Book Antiqua" w:hAnsi="Book Antiqua"/>
          <w:sz w:val="20"/>
          <w:szCs w:val="20"/>
        </w:rPr>
        <w:t>adómegállapítási</w:t>
      </w:r>
      <w:proofErr w:type="spellEnd"/>
      <w:r w:rsidRPr="009E095E">
        <w:rPr>
          <w:rFonts w:ascii="Book Antiqua" w:hAnsi="Book Antiqua"/>
          <w:sz w:val="20"/>
          <w:szCs w:val="20"/>
        </w:rPr>
        <w:t xml:space="preserve"> jogával élve kiemelt célként kezeli a helyi adóztatás helyi sajátosságokhoz igazodó meghatározását, ezért e rendelet megalkotásával pontosítja a mentesség szabályai</w:t>
      </w:r>
      <w:r w:rsidRPr="009E095E">
        <w:rPr>
          <w:rFonts w:ascii="Book Antiqua" w:hAnsi="Book Antiqua"/>
          <w:sz w:val="20"/>
          <w:szCs w:val="20"/>
        </w:rPr>
        <w:t>t a helyi adókról szóló 1990. évi C. törvény 6/A. §</w:t>
      </w:r>
      <w:proofErr w:type="spellStart"/>
      <w:r w:rsidRPr="009E095E">
        <w:rPr>
          <w:rFonts w:ascii="Book Antiqua" w:hAnsi="Book Antiqua"/>
          <w:sz w:val="20"/>
          <w:szCs w:val="20"/>
        </w:rPr>
        <w:t>-a</w:t>
      </w:r>
      <w:proofErr w:type="spellEnd"/>
      <w:r w:rsidRPr="009E095E">
        <w:rPr>
          <w:rFonts w:ascii="Book Antiqua" w:hAnsi="Book Antiqua"/>
          <w:sz w:val="20"/>
          <w:szCs w:val="20"/>
        </w:rPr>
        <w:t xml:space="preserve"> rendelkezéseivel összhangban. </w:t>
      </w:r>
    </w:p>
    <w:p w:rsidR="001D7928" w:rsidRPr="009E095E" w:rsidRDefault="009E095E">
      <w:pPr>
        <w:pStyle w:val="Szvegtrzs"/>
        <w:spacing w:before="120" w:after="0" w:line="240" w:lineRule="auto"/>
        <w:jc w:val="both"/>
        <w:rPr>
          <w:rFonts w:ascii="Book Antiqua" w:hAnsi="Book Antiqua"/>
          <w:sz w:val="20"/>
          <w:szCs w:val="20"/>
        </w:rPr>
      </w:pPr>
      <w:r w:rsidRPr="009E095E">
        <w:rPr>
          <w:rFonts w:ascii="Book Antiqua" w:hAnsi="Book Antiqua"/>
          <w:sz w:val="20"/>
          <w:szCs w:val="20"/>
        </w:rPr>
        <w:t>[2] Délegyháza Község Önkormányzat Képviselő-testülete a helyi adókról szóló 1990. évi C. törvény 1. § (1) bekezdésében kapott felhatalmazás alapján, az Alaptörvény 32. ci</w:t>
      </w:r>
      <w:r w:rsidRPr="009E095E">
        <w:rPr>
          <w:rFonts w:ascii="Book Antiqua" w:hAnsi="Book Antiqua"/>
          <w:sz w:val="20"/>
          <w:szCs w:val="20"/>
        </w:rPr>
        <w:t xml:space="preserve">kk (1) bekezdés a) és h) pontjában meghatározott feladatkörében eljárva a következőket rendeli el: </w:t>
      </w:r>
    </w:p>
    <w:p w:rsidR="001D7928" w:rsidRPr="009E095E" w:rsidRDefault="009E095E">
      <w:pPr>
        <w:pStyle w:val="Szvegtrzs"/>
        <w:spacing w:before="240" w:after="240" w:line="240" w:lineRule="auto"/>
        <w:jc w:val="center"/>
        <w:rPr>
          <w:rFonts w:ascii="Book Antiqua" w:hAnsi="Book Antiqua"/>
          <w:b/>
          <w:bCs/>
          <w:sz w:val="20"/>
          <w:szCs w:val="20"/>
        </w:rPr>
      </w:pPr>
      <w:r w:rsidRPr="009E095E">
        <w:rPr>
          <w:rFonts w:ascii="Book Antiqua" w:hAnsi="Book Antiqua"/>
          <w:b/>
          <w:bCs/>
          <w:sz w:val="20"/>
          <w:szCs w:val="20"/>
        </w:rPr>
        <w:t>1. §</w:t>
      </w:r>
    </w:p>
    <w:p w:rsidR="001D7928" w:rsidRPr="009E095E" w:rsidRDefault="009E095E">
      <w:pPr>
        <w:pStyle w:val="Szvegtrzs"/>
        <w:spacing w:after="0" w:line="240" w:lineRule="auto"/>
        <w:jc w:val="both"/>
        <w:rPr>
          <w:rFonts w:ascii="Book Antiqua" w:hAnsi="Book Antiqua"/>
          <w:sz w:val="20"/>
          <w:szCs w:val="20"/>
        </w:rPr>
      </w:pPr>
      <w:r w:rsidRPr="009E095E">
        <w:rPr>
          <w:rFonts w:ascii="Book Antiqua" w:hAnsi="Book Antiqua"/>
          <w:sz w:val="20"/>
          <w:szCs w:val="20"/>
        </w:rPr>
        <w:t>(1) Az építményadóról szóló 21/2022. (X. 26.) önkormányzati rendelet 8. § (3) bekezdése helyébe a következő rendelkezés lép:</w:t>
      </w:r>
    </w:p>
    <w:p w:rsidR="001D7928" w:rsidRPr="009E095E" w:rsidRDefault="009E095E">
      <w:pPr>
        <w:pStyle w:val="Szvegtrzs"/>
        <w:spacing w:before="240" w:after="240" w:line="240" w:lineRule="auto"/>
        <w:jc w:val="both"/>
        <w:rPr>
          <w:rFonts w:ascii="Book Antiqua" w:hAnsi="Book Antiqua"/>
          <w:sz w:val="20"/>
          <w:szCs w:val="20"/>
        </w:rPr>
      </w:pPr>
      <w:r w:rsidRPr="009E095E">
        <w:rPr>
          <w:rFonts w:ascii="Book Antiqua" w:hAnsi="Book Antiqua"/>
          <w:sz w:val="20"/>
          <w:szCs w:val="20"/>
        </w:rPr>
        <w:t xml:space="preserve">„(3) Mentes az adó alól a </w:t>
      </w:r>
      <w:r w:rsidRPr="009E095E">
        <w:rPr>
          <w:rFonts w:ascii="Book Antiqua" w:hAnsi="Book Antiqua"/>
          <w:sz w:val="20"/>
          <w:szCs w:val="20"/>
        </w:rPr>
        <w:t>magánszemély adóalany tulajdonában, haszonélvezetében lévő lakás, ha azt ténylegesen, életvitelszerűen lakás céljára, lakóhelyéül használja.”</w:t>
      </w:r>
    </w:p>
    <w:p w:rsidR="001D7928" w:rsidRPr="009E095E" w:rsidRDefault="009E095E">
      <w:pPr>
        <w:pStyle w:val="Szvegtrzs"/>
        <w:spacing w:before="240" w:after="0" w:line="240" w:lineRule="auto"/>
        <w:jc w:val="both"/>
        <w:rPr>
          <w:rFonts w:ascii="Book Antiqua" w:hAnsi="Book Antiqua"/>
          <w:sz w:val="20"/>
          <w:szCs w:val="20"/>
        </w:rPr>
      </w:pPr>
      <w:r w:rsidRPr="009E095E">
        <w:rPr>
          <w:rFonts w:ascii="Book Antiqua" w:hAnsi="Book Antiqua"/>
          <w:sz w:val="20"/>
          <w:szCs w:val="20"/>
        </w:rPr>
        <w:t>(2) Az építményadóról szóló 21/2022. (X. 26.) önkormányzati rendelet 8. §</w:t>
      </w:r>
      <w:proofErr w:type="spellStart"/>
      <w:r w:rsidRPr="009E095E">
        <w:rPr>
          <w:rFonts w:ascii="Book Antiqua" w:hAnsi="Book Antiqua"/>
          <w:sz w:val="20"/>
          <w:szCs w:val="20"/>
        </w:rPr>
        <w:t>-</w:t>
      </w:r>
      <w:proofErr w:type="gramStart"/>
      <w:r w:rsidRPr="009E095E">
        <w:rPr>
          <w:rFonts w:ascii="Book Antiqua" w:hAnsi="Book Antiqua"/>
          <w:sz w:val="20"/>
          <w:szCs w:val="20"/>
        </w:rPr>
        <w:t>a</w:t>
      </w:r>
      <w:proofErr w:type="spellEnd"/>
      <w:proofErr w:type="gramEnd"/>
      <w:r w:rsidRPr="009E095E">
        <w:rPr>
          <w:rFonts w:ascii="Book Antiqua" w:hAnsi="Book Antiqua"/>
          <w:sz w:val="20"/>
          <w:szCs w:val="20"/>
        </w:rPr>
        <w:t xml:space="preserve"> a következő (3a) bekezdéssel egészül k</w:t>
      </w:r>
      <w:r w:rsidRPr="009E095E">
        <w:rPr>
          <w:rFonts w:ascii="Book Antiqua" w:hAnsi="Book Antiqua"/>
          <w:sz w:val="20"/>
          <w:szCs w:val="20"/>
        </w:rPr>
        <w:t>i:</w:t>
      </w:r>
    </w:p>
    <w:p w:rsidR="001D7928" w:rsidRPr="009E095E" w:rsidRDefault="009E095E">
      <w:pPr>
        <w:pStyle w:val="Szvegtrzs"/>
        <w:spacing w:before="240" w:after="240" w:line="240" w:lineRule="auto"/>
        <w:jc w:val="both"/>
        <w:rPr>
          <w:rFonts w:ascii="Book Antiqua" w:hAnsi="Book Antiqua"/>
          <w:sz w:val="20"/>
          <w:szCs w:val="20"/>
        </w:rPr>
      </w:pPr>
      <w:r w:rsidRPr="009E095E">
        <w:rPr>
          <w:rFonts w:ascii="Book Antiqua" w:hAnsi="Book Antiqua"/>
          <w:sz w:val="20"/>
          <w:szCs w:val="20"/>
        </w:rPr>
        <w:t>„(3a) A (3) bekezdésben foglalt lakóhelyhez kapcsolódó mentesség igénybevételének feltétele a lakcímnyilvántartásba bejegyzett lakóhely ténye.”</w:t>
      </w:r>
    </w:p>
    <w:p w:rsidR="001D7928" w:rsidRPr="009E095E" w:rsidRDefault="009E095E">
      <w:pPr>
        <w:pStyle w:val="Szvegtrzs"/>
        <w:spacing w:before="240" w:after="0" w:line="240" w:lineRule="auto"/>
        <w:jc w:val="both"/>
        <w:rPr>
          <w:rFonts w:ascii="Book Antiqua" w:hAnsi="Book Antiqua"/>
          <w:sz w:val="20"/>
          <w:szCs w:val="20"/>
        </w:rPr>
      </w:pPr>
      <w:r w:rsidRPr="009E095E">
        <w:rPr>
          <w:rFonts w:ascii="Book Antiqua" w:hAnsi="Book Antiqua"/>
          <w:sz w:val="20"/>
          <w:szCs w:val="20"/>
        </w:rPr>
        <w:t>(3) Az építményadóról szóló 21/2022. (X. 26.) önkormányzati rendelet 8. § (4) bekezdése helyébe a következő r</w:t>
      </w:r>
      <w:r w:rsidRPr="009E095E">
        <w:rPr>
          <w:rFonts w:ascii="Book Antiqua" w:hAnsi="Book Antiqua"/>
          <w:sz w:val="20"/>
          <w:szCs w:val="20"/>
        </w:rPr>
        <w:t>endelkezés lép:</w:t>
      </w:r>
    </w:p>
    <w:p w:rsidR="001D7928" w:rsidRPr="009E095E" w:rsidRDefault="009E095E">
      <w:pPr>
        <w:pStyle w:val="Szvegtrzs"/>
        <w:spacing w:before="240" w:after="240" w:line="240" w:lineRule="auto"/>
        <w:jc w:val="both"/>
        <w:rPr>
          <w:rFonts w:ascii="Book Antiqua" w:hAnsi="Book Antiqua"/>
          <w:sz w:val="20"/>
          <w:szCs w:val="20"/>
        </w:rPr>
      </w:pPr>
      <w:r w:rsidRPr="009E095E">
        <w:rPr>
          <w:rFonts w:ascii="Book Antiqua" w:hAnsi="Book Antiqua"/>
          <w:sz w:val="20"/>
          <w:szCs w:val="20"/>
        </w:rPr>
        <w:t xml:space="preserve">„(4) A (3) bekezdés szerinti lakóhelyhez kapcsolódó mentesség igénybevételére a magánszemély adóalany a (3a) bekezdés alapján előírt </w:t>
      </w:r>
      <w:proofErr w:type="spellStart"/>
      <w:r w:rsidRPr="009E095E">
        <w:rPr>
          <w:rFonts w:ascii="Book Antiqua" w:hAnsi="Book Antiqua"/>
          <w:sz w:val="20"/>
          <w:szCs w:val="20"/>
        </w:rPr>
        <w:t>lakcímbejelentési</w:t>
      </w:r>
      <w:proofErr w:type="spellEnd"/>
      <w:r w:rsidRPr="009E095E">
        <w:rPr>
          <w:rFonts w:ascii="Book Antiqua" w:hAnsi="Book Antiqua"/>
          <w:sz w:val="20"/>
          <w:szCs w:val="20"/>
        </w:rPr>
        <w:t xml:space="preserve"> feltétel teljesítésének hiányában is jogosulttá válik, ha hitelt érdemlően, az adóalany n</w:t>
      </w:r>
      <w:r w:rsidRPr="009E095E">
        <w:rPr>
          <w:rFonts w:ascii="Book Antiqua" w:hAnsi="Book Antiqua"/>
          <w:sz w:val="20"/>
          <w:szCs w:val="20"/>
        </w:rPr>
        <w:t xml:space="preserve">evére szóló, az életvitelszerű </w:t>
      </w:r>
      <w:proofErr w:type="spellStart"/>
      <w:r w:rsidRPr="009E095E">
        <w:rPr>
          <w:rFonts w:ascii="Book Antiqua" w:hAnsi="Book Antiqua"/>
          <w:sz w:val="20"/>
          <w:szCs w:val="20"/>
        </w:rPr>
        <w:t>ottlakás</w:t>
      </w:r>
      <w:proofErr w:type="spellEnd"/>
      <w:r w:rsidRPr="009E095E">
        <w:rPr>
          <w:rFonts w:ascii="Book Antiqua" w:hAnsi="Book Antiqua"/>
          <w:sz w:val="20"/>
          <w:szCs w:val="20"/>
        </w:rPr>
        <w:t xml:space="preserve"> tényét igazoló mennyiségű fogyasztást tartalmazó közüzemi számlákkal igazolja, hogy a mentesség tárgyát képező lakás ténylegesen (életvitelszerűen) a lakóhelyéül szolgál. A mentesség fennállását az adókötelezettség k</w:t>
      </w:r>
      <w:r w:rsidRPr="009E095E">
        <w:rPr>
          <w:rFonts w:ascii="Book Antiqua" w:hAnsi="Book Antiqua"/>
          <w:sz w:val="20"/>
          <w:szCs w:val="20"/>
        </w:rPr>
        <w:t>eletkezésének évében az adatbejelentés mellékleteként benyújtott iratokkal kell igazolni. Ezt követően csak abban az esetben kell azokat ismételten benyújtani, ha az adókötelezettséget érintően változás következik be. Amennyiben az adatbejelentés nem az ad</w:t>
      </w:r>
      <w:r w:rsidRPr="009E095E">
        <w:rPr>
          <w:rFonts w:ascii="Book Antiqua" w:hAnsi="Book Antiqua"/>
          <w:sz w:val="20"/>
          <w:szCs w:val="20"/>
        </w:rPr>
        <w:t>ókötelezettség évében kerül benyújtásra, hanem utólagosan, úgy a mentességet az eltelt adóévekre vonatkozóan is igazolni kell.”</w:t>
      </w:r>
    </w:p>
    <w:p w:rsidR="001D7928" w:rsidRPr="009E095E" w:rsidRDefault="009E095E">
      <w:pPr>
        <w:pStyle w:val="Szvegtrzs"/>
        <w:spacing w:before="240" w:after="240" w:line="240" w:lineRule="auto"/>
        <w:jc w:val="center"/>
        <w:rPr>
          <w:rFonts w:ascii="Book Antiqua" w:hAnsi="Book Antiqua"/>
          <w:b/>
          <w:bCs/>
          <w:sz w:val="20"/>
          <w:szCs w:val="20"/>
        </w:rPr>
      </w:pPr>
      <w:r w:rsidRPr="009E095E">
        <w:rPr>
          <w:rFonts w:ascii="Book Antiqua" w:hAnsi="Book Antiqua"/>
          <w:b/>
          <w:bCs/>
          <w:sz w:val="20"/>
          <w:szCs w:val="20"/>
        </w:rPr>
        <w:t>2. §</w:t>
      </w:r>
    </w:p>
    <w:p w:rsidR="001D7928" w:rsidRPr="009E095E" w:rsidRDefault="009E095E">
      <w:pPr>
        <w:pStyle w:val="Szvegtrzs"/>
        <w:spacing w:after="0" w:line="240" w:lineRule="auto"/>
        <w:jc w:val="both"/>
        <w:rPr>
          <w:rFonts w:ascii="Book Antiqua" w:hAnsi="Book Antiqua"/>
          <w:sz w:val="20"/>
          <w:szCs w:val="20"/>
        </w:rPr>
      </w:pPr>
      <w:r w:rsidRPr="009E095E">
        <w:rPr>
          <w:rFonts w:ascii="Book Antiqua" w:hAnsi="Book Antiqua"/>
          <w:sz w:val="20"/>
          <w:szCs w:val="20"/>
        </w:rPr>
        <w:t xml:space="preserve">Ez a rendelet 2026. </w:t>
      </w:r>
      <w:r w:rsidRPr="009E095E">
        <w:rPr>
          <w:rFonts w:ascii="Book Antiqua" w:hAnsi="Book Antiqua"/>
          <w:sz w:val="20"/>
          <w:szCs w:val="20"/>
        </w:rPr>
        <w:t>január 1-jén lép hatályba.</w:t>
      </w:r>
      <w:bookmarkStart w:id="0" w:name="_GoBack"/>
      <w:bookmarkEnd w:id="0"/>
    </w:p>
    <w:p w:rsidR="008B6401" w:rsidRPr="009E095E" w:rsidRDefault="008B6401">
      <w:pPr>
        <w:pStyle w:val="Szvegtrzs"/>
        <w:spacing w:after="0" w:line="240" w:lineRule="auto"/>
        <w:jc w:val="both"/>
        <w:rPr>
          <w:rFonts w:ascii="Book Antiqua" w:hAnsi="Book Antiqua"/>
          <w:sz w:val="20"/>
          <w:szCs w:val="20"/>
        </w:rPr>
      </w:pPr>
    </w:p>
    <w:p w:rsidR="008B6401" w:rsidRPr="009E095E" w:rsidRDefault="008B6401" w:rsidP="008B6401">
      <w:pPr>
        <w:rPr>
          <w:rFonts w:ascii="Book Antiqua" w:hAnsi="Book Antiqua" w:cs="Tahoma"/>
          <w:sz w:val="20"/>
          <w:szCs w:val="20"/>
        </w:rPr>
      </w:pPr>
      <w:r w:rsidRPr="009E095E">
        <w:rPr>
          <w:rFonts w:ascii="Book Antiqua" w:hAnsi="Book Antiqua" w:cs="Tahoma"/>
          <w:sz w:val="20"/>
          <w:szCs w:val="20"/>
        </w:rPr>
        <w:t xml:space="preserve">Délegyháza, </w:t>
      </w:r>
      <w:r w:rsidRPr="009E095E">
        <w:rPr>
          <w:rFonts w:ascii="Book Antiqua" w:hAnsi="Book Antiqua" w:cs="Tahoma"/>
          <w:sz w:val="20"/>
          <w:szCs w:val="20"/>
        </w:rPr>
        <w:t xml:space="preserve">2025. </w:t>
      </w:r>
      <w:proofErr w:type="gramStart"/>
      <w:r w:rsidRPr="009E095E">
        <w:rPr>
          <w:rFonts w:ascii="Book Antiqua" w:hAnsi="Book Antiqua" w:cs="Tahoma"/>
          <w:sz w:val="20"/>
          <w:szCs w:val="20"/>
        </w:rPr>
        <w:t>november ….</w:t>
      </w:r>
      <w:proofErr w:type="gramEnd"/>
    </w:p>
    <w:p w:rsidR="008B6401" w:rsidRPr="009E095E" w:rsidRDefault="008B6401" w:rsidP="008B6401">
      <w:pPr>
        <w:rPr>
          <w:rFonts w:ascii="Book Antiqua" w:hAnsi="Book Antiqua" w:cs="Tahoma"/>
          <w:sz w:val="20"/>
          <w:szCs w:val="20"/>
        </w:rPr>
      </w:pPr>
    </w:p>
    <w:p w:rsidR="008B6401" w:rsidRPr="009E095E" w:rsidRDefault="006F4D45" w:rsidP="006F4D45">
      <w:pPr>
        <w:tabs>
          <w:tab w:val="left" w:pos="5190"/>
        </w:tabs>
        <w:rPr>
          <w:rFonts w:ascii="Book Antiqua" w:hAnsi="Book Antiqua" w:cs="Tahoma"/>
          <w:sz w:val="20"/>
          <w:szCs w:val="20"/>
        </w:rPr>
      </w:pPr>
      <w:r w:rsidRPr="009E095E">
        <w:rPr>
          <w:rFonts w:ascii="Book Antiqua" w:hAnsi="Book Antiqua" w:cs="Tahoma"/>
          <w:sz w:val="20"/>
          <w:szCs w:val="20"/>
        </w:rPr>
        <w:tab/>
      </w:r>
    </w:p>
    <w:p w:rsidR="008B6401" w:rsidRPr="009E095E" w:rsidRDefault="008B6401" w:rsidP="008B6401">
      <w:pPr>
        <w:tabs>
          <w:tab w:val="center" w:pos="2410"/>
          <w:tab w:val="center" w:pos="7088"/>
        </w:tabs>
        <w:rPr>
          <w:rFonts w:ascii="Book Antiqua" w:hAnsi="Book Antiqua" w:cs="Tahoma"/>
          <w:sz w:val="20"/>
          <w:szCs w:val="20"/>
        </w:rPr>
      </w:pPr>
      <w:r w:rsidRPr="009E095E">
        <w:rPr>
          <w:rFonts w:ascii="Book Antiqua" w:hAnsi="Book Antiqua" w:cs="Tahoma"/>
          <w:sz w:val="20"/>
          <w:szCs w:val="20"/>
        </w:rPr>
        <w:tab/>
      </w:r>
      <w:proofErr w:type="gramStart"/>
      <w:r w:rsidRPr="009E095E">
        <w:rPr>
          <w:rFonts w:ascii="Book Antiqua" w:hAnsi="Book Antiqua" w:cs="Tahoma"/>
          <w:sz w:val="20"/>
          <w:szCs w:val="20"/>
        </w:rPr>
        <w:t>dr.</w:t>
      </w:r>
      <w:proofErr w:type="gramEnd"/>
      <w:r w:rsidRPr="009E095E">
        <w:rPr>
          <w:rFonts w:ascii="Book Antiqua" w:hAnsi="Book Antiqua" w:cs="Tahoma"/>
          <w:sz w:val="20"/>
          <w:szCs w:val="20"/>
        </w:rPr>
        <w:t xml:space="preserve"> </w:t>
      </w:r>
      <w:proofErr w:type="spellStart"/>
      <w:r w:rsidRPr="009E095E">
        <w:rPr>
          <w:rFonts w:ascii="Book Antiqua" w:hAnsi="Book Antiqua" w:cs="Tahoma"/>
          <w:sz w:val="20"/>
          <w:szCs w:val="20"/>
        </w:rPr>
        <w:t>Riebl</w:t>
      </w:r>
      <w:proofErr w:type="spellEnd"/>
      <w:r w:rsidRPr="009E095E">
        <w:rPr>
          <w:rFonts w:ascii="Book Antiqua" w:hAnsi="Book Antiqua" w:cs="Tahoma"/>
          <w:sz w:val="20"/>
          <w:szCs w:val="20"/>
        </w:rPr>
        <w:t xml:space="preserve"> Antal</w:t>
      </w:r>
      <w:r w:rsidRPr="009E095E">
        <w:rPr>
          <w:rFonts w:ascii="Book Antiqua" w:hAnsi="Book Antiqua" w:cs="Tahoma"/>
          <w:sz w:val="20"/>
          <w:szCs w:val="20"/>
        </w:rPr>
        <w:tab/>
        <w:t>dr. Molnár Zsuzsanna</w:t>
      </w:r>
    </w:p>
    <w:p w:rsidR="008B6401" w:rsidRPr="009E095E" w:rsidRDefault="008B6401" w:rsidP="008B6401">
      <w:pPr>
        <w:tabs>
          <w:tab w:val="center" w:pos="2410"/>
          <w:tab w:val="center" w:pos="7088"/>
        </w:tabs>
        <w:rPr>
          <w:rFonts w:ascii="Book Antiqua" w:hAnsi="Book Antiqua" w:cs="Tahoma"/>
          <w:sz w:val="20"/>
          <w:szCs w:val="20"/>
        </w:rPr>
      </w:pPr>
      <w:r w:rsidRPr="009E095E">
        <w:rPr>
          <w:rFonts w:ascii="Book Antiqua" w:hAnsi="Book Antiqua" w:cs="Tahoma"/>
          <w:sz w:val="20"/>
          <w:szCs w:val="20"/>
        </w:rPr>
        <w:tab/>
      </w:r>
      <w:proofErr w:type="gramStart"/>
      <w:r w:rsidRPr="009E095E">
        <w:rPr>
          <w:rFonts w:ascii="Book Antiqua" w:hAnsi="Book Antiqua" w:cs="Tahoma"/>
          <w:sz w:val="20"/>
          <w:szCs w:val="20"/>
        </w:rPr>
        <w:t>polgármester</w:t>
      </w:r>
      <w:proofErr w:type="gramEnd"/>
      <w:r w:rsidRPr="009E095E">
        <w:rPr>
          <w:rFonts w:ascii="Book Antiqua" w:hAnsi="Book Antiqua" w:cs="Tahoma"/>
          <w:sz w:val="20"/>
          <w:szCs w:val="20"/>
        </w:rPr>
        <w:tab/>
        <w:t>jegyző</w:t>
      </w:r>
    </w:p>
    <w:p w:rsidR="008B6401" w:rsidRPr="009E095E" w:rsidRDefault="008B6401" w:rsidP="008B6401">
      <w:pPr>
        <w:rPr>
          <w:rFonts w:ascii="Book Antiqua" w:hAnsi="Book Antiqua" w:cs="Tahoma"/>
          <w:sz w:val="20"/>
          <w:szCs w:val="20"/>
        </w:rPr>
      </w:pPr>
    </w:p>
    <w:p w:rsidR="008B6401" w:rsidRPr="009E095E" w:rsidRDefault="008B6401" w:rsidP="008B6401">
      <w:pPr>
        <w:rPr>
          <w:rFonts w:ascii="Book Antiqua" w:hAnsi="Book Antiqua" w:cs="Tahoma"/>
          <w:sz w:val="20"/>
          <w:szCs w:val="20"/>
        </w:rPr>
      </w:pPr>
    </w:p>
    <w:p w:rsidR="008B6401" w:rsidRPr="009E095E" w:rsidRDefault="008B6401" w:rsidP="008B6401">
      <w:pPr>
        <w:rPr>
          <w:rFonts w:ascii="Book Antiqua" w:hAnsi="Book Antiqua" w:cs="Tahoma"/>
          <w:sz w:val="20"/>
          <w:szCs w:val="20"/>
        </w:rPr>
      </w:pPr>
      <w:r w:rsidRPr="009E095E">
        <w:rPr>
          <w:rFonts w:ascii="Book Antiqua" w:hAnsi="Book Antiqua" w:cs="Tahoma"/>
          <w:sz w:val="20"/>
          <w:szCs w:val="20"/>
        </w:rPr>
        <w:t>A rendelet kihirdetve:</w:t>
      </w:r>
    </w:p>
    <w:p w:rsidR="008B6401" w:rsidRPr="009E095E" w:rsidRDefault="008B6401" w:rsidP="008B6401">
      <w:pPr>
        <w:rPr>
          <w:rFonts w:ascii="Book Antiqua" w:hAnsi="Book Antiqua" w:cs="Tahoma"/>
          <w:sz w:val="20"/>
          <w:szCs w:val="20"/>
        </w:rPr>
      </w:pPr>
      <w:r w:rsidRPr="009E095E">
        <w:rPr>
          <w:rFonts w:ascii="Book Antiqua" w:hAnsi="Book Antiqua" w:cs="Tahoma"/>
          <w:sz w:val="20"/>
          <w:szCs w:val="20"/>
        </w:rPr>
        <w:t xml:space="preserve">Délegyháza, </w:t>
      </w:r>
      <w:r w:rsidRPr="009E095E">
        <w:rPr>
          <w:rFonts w:ascii="Book Antiqua" w:hAnsi="Book Antiqua" w:cs="Tahoma"/>
          <w:sz w:val="20"/>
          <w:szCs w:val="20"/>
        </w:rPr>
        <w:t xml:space="preserve">2025. </w:t>
      </w:r>
      <w:proofErr w:type="gramStart"/>
      <w:r w:rsidRPr="009E095E">
        <w:rPr>
          <w:rFonts w:ascii="Book Antiqua" w:hAnsi="Book Antiqua" w:cs="Tahoma"/>
          <w:sz w:val="20"/>
          <w:szCs w:val="20"/>
        </w:rPr>
        <w:t>november ….</w:t>
      </w:r>
      <w:proofErr w:type="spellStart"/>
      <w:proofErr w:type="gramEnd"/>
      <w:r w:rsidRPr="009E095E">
        <w:rPr>
          <w:rFonts w:ascii="Book Antiqua" w:hAnsi="Book Antiqua" w:cs="Tahoma"/>
          <w:sz w:val="20"/>
          <w:szCs w:val="20"/>
        </w:rPr>
        <w:t>-án</w:t>
      </w:r>
      <w:proofErr w:type="spellEnd"/>
      <w:r w:rsidRPr="009E095E">
        <w:rPr>
          <w:rFonts w:ascii="Book Antiqua" w:hAnsi="Book Antiqua" w:cs="Tahoma"/>
          <w:sz w:val="20"/>
          <w:szCs w:val="20"/>
        </w:rPr>
        <w:t xml:space="preserve">: </w:t>
      </w:r>
      <w:r w:rsidRPr="009E095E">
        <w:rPr>
          <w:rFonts w:ascii="Book Antiqua" w:hAnsi="Book Antiqua" w:cs="Tahoma"/>
          <w:sz w:val="20"/>
          <w:szCs w:val="20"/>
        </w:rPr>
        <w:t xml:space="preserve"> </w:t>
      </w:r>
    </w:p>
    <w:p w:rsidR="008B6401" w:rsidRPr="009E095E" w:rsidRDefault="008B6401" w:rsidP="008B6401">
      <w:pPr>
        <w:rPr>
          <w:rFonts w:ascii="Book Antiqua" w:hAnsi="Book Antiqua" w:cs="Tahoma"/>
          <w:sz w:val="20"/>
          <w:szCs w:val="20"/>
        </w:rPr>
      </w:pPr>
      <w:r w:rsidRPr="009E095E">
        <w:rPr>
          <w:rFonts w:ascii="Book Antiqua" w:hAnsi="Book Antiqua" w:cs="Tahoma"/>
          <w:sz w:val="20"/>
          <w:szCs w:val="20"/>
        </w:rPr>
        <w:tab/>
      </w:r>
      <w:r w:rsidRPr="009E095E">
        <w:rPr>
          <w:rFonts w:ascii="Book Antiqua" w:hAnsi="Book Antiqua" w:cs="Tahoma"/>
          <w:sz w:val="20"/>
          <w:szCs w:val="20"/>
        </w:rPr>
        <w:tab/>
      </w:r>
      <w:r w:rsidRPr="009E095E">
        <w:rPr>
          <w:rFonts w:ascii="Book Antiqua" w:hAnsi="Book Antiqua" w:cs="Tahoma"/>
          <w:sz w:val="20"/>
          <w:szCs w:val="20"/>
        </w:rPr>
        <w:tab/>
      </w:r>
      <w:r w:rsidRPr="009E095E">
        <w:rPr>
          <w:rFonts w:ascii="Book Antiqua" w:hAnsi="Book Antiqua" w:cs="Tahoma"/>
          <w:sz w:val="20"/>
          <w:szCs w:val="20"/>
        </w:rPr>
        <w:tab/>
      </w:r>
      <w:r w:rsidRPr="009E095E">
        <w:rPr>
          <w:rFonts w:ascii="Book Antiqua" w:hAnsi="Book Antiqua" w:cs="Tahoma"/>
          <w:sz w:val="20"/>
          <w:szCs w:val="20"/>
        </w:rPr>
        <w:tab/>
      </w:r>
      <w:r w:rsidRPr="009E095E">
        <w:rPr>
          <w:rFonts w:ascii="Book Antiqua" w:hAnsi="Book Antiqua" w:cs="Tahoma"/>
          <w:sz w:val="20"/>
          <w:szCs w:val="20"/>
        </w:rPr>
        <w:tab/>
      </w:r>
      <w:r w:rsidRPr="009E095E">
        <w:rPr>
          <w:rFonts w:ascii="Book Antiqua" w:hAnsi="Book Antiqua" w:cs="Tahoma"/>
          <w:sz w:val="20"/>
          <w:szCs w:val="20"/>
        </w:rPr>
        <w:tab/>
      </w:r>
      <w:r w:rsidRPr="009E095E">
        <w:rPr>
          <w:rFonts w:ascii="Book Antiqua" w:hAnsi="Book Antiqua" w:cs="Tahoma"/>
          <w:sz w:val="20"/>
          <w:szCs w:val="20"/>
        </w:rPr>
        <w:tab/>
      </w:r>
      <w:r w:rsidRPr="009E095E">
        <w:rPr>
          <w:rFonts w:ascii="Book Antiqua" w:hAnsi="Book Antiqua" w:cs="Tahoma"/>
          <w:sz w:val="20"/>
          <w:szCs w:val="20"/>
        </w:rPr>
        <w:tab/>
      </w:r>
      <w:proofErr w:type="gramStart"/>
      <w:r w:rsidRPr="009E095E">
        <w:rPr>
          <w:rFonts w:ascii="Book Antiqua" w:hAnsi="Book Antiqua" w:cs="Tahoma"/>
          <w:sz w:val="20"/>
          <w:szCs w:val="20"/>
        </w:rPr>
        <w:t>dr.</w:t>
      </w:r>
      <w:proofErr w:type="gramEnd"/>
      <w:r w:rsidRPr="009E095E">
        <w:rPr>
          <w:rFonts w:ascii="Book Antiqua" w:hAnsi="Book Antiqua" w:cs="Tahoma"/>
          <w:sz w:val="20"/>
          <w:szCs w:val="20"/>
        </w:rPr>
        <w:t xml:space="preserve"> Molnár Zsuzsanna</w:t>
      </w:r>
    </w:p>
    <w:p w:rsidR="008B6401" w:rsidRPr="009E095E" w:rsidRDefault="008B6401" w:rsidP="008B6401">
      <w:pPr>
        <w:rPr>
          <w:rFonts w:ascii="Book Antiqua" w:hAnsi="Book Antiqua" w:cs="Tahoma"/>
          <w:sz w:val="20"/>
          <w:szCs w:val="20"/>
        </w:rPr>
      </w:pPr>
      <w:r w:rsidRPr="009E095E">
        <w:rPr>
          <w:rFonts w:ascii="Book Antiqua" w:hAnsi="Book Antiqua" w:cs="Tahoma"/>
          <w:sz w:val="20"/>
          <w:szCs w:val="20"/>
        </w:rPr>
        <w:t xml:space="preserve">                                                                                                     </w:t>
      </w:r>
      <w:r w:rsidRPr="009E095E">
        <w:rPr>
          <w:rFonts w:ascii="Book Antiqua" w:hAnsi="Book Antiqua" w:cs="Tahoma"/>
          <w:sz w:val="20"/>
          <w:szCs w:val="20"/>
        </w:rPr>
        <w:tab/>
      </w:r>
      <w:r w:rsidRPr="009E095E">
        <w:rPr>
          <w:rFonts w:ascii="Book Antiqua" w:hAnsi="Book Antiqua" w:cs="Tahoma"/>
          <w:sz w:val="20"/>
          <w:szCs w:val="20"/>
        </w:rPr>
        <w:tab/>
      </w:r>
      <w:r w:rsidRPr="009E095E">
        <w:rPr>
          <w:rFonts w:ascii="Book Antiqua" w:hAnsi="Book Antiqua" w:cs="Tahoma"/>
          <w:sz w:val="20"/>
          <w:szCs w:val="20"/>
        </w:rPr>
        <w:tab/>
        <w:t xml:space="preserve">   </w:t>
      </w:r>
      <w:proofErr w:type="gramStart"/>
      <w:r w:rsidRPr="009E095E">
        <w:rPr>
          <w:rFonts w:ascii="Book Antiqua" w:hAnsi="Book Antiqua" w:cs="Tahoma"/>
          <w:sz w:val="20"/>
          <w:szCs w:val="20"/>
        </w:rPr>
        <w:t>jegyző</w:t>
      </w:r>
      <w:proofErr w:type="gramEnd"/>
    </w:p>
    <w:p w:rsidR="008B6401" w:rsidRPr="009E095E" w:rsidRDefault="008B6401">
      <w:pPr>
        <w:pStyle w:val="Szvegtrzs"/>
        <w:spacing w:after="0" w:line="240" w:lineRule="auto"/>
        <w:jc w:val="both"/>
        <w:rPr>
          <w:rFonts w:ascii="Book Antiqua" w:hAnsi="Book Antiqua"/>
          <w:sz w:val="20"/>
          <w:szCs w:val="20"/>
        </w:rPr>
        <w:sectPr w:rsidR="008B6401" w:rsidRPr="009E095E" w:rsidSect="006F4D45">
          <w:footerReference w:type="default" r:id="rId7"/>
          <w:pgSz w:w="11906" w:h="16838"/>
          <w:pgMar w:top="1134" w:right="1134" w:bottom="1134" w:left="1134" w:header="0" w:footer="1134" w:gutter="0"/>
          <w:cols w:space="708"/>
          <w:formProt w:val="0"/>
          <w:docGrid w:linePitch="600" w:charSpace="32768"/>
        </w:sectPr>
      </w:pPr>
    </w:p>
    <w:p w:rsidR="001D7928" w:rsidRPr="009E095E" w:rsidRDefault="001D7928">
      <w:pPr>
        <w:pStyle w:val="Szvegtrzs"/>
        <w:spacing w:after="0"/>
        <w:jc w:val="center"/>
        <w:rPr>
          <w:rFonts w:ascii="Book Antiqua" w:hAnsi="Book Antiqua"/>
          <w:sz w:val="20"/>
          <w:szCs w:val="20"/>
        </w:rPr>
      </w:pPr>
    </w:p>
    <w:p w:rsidR="001D7928" w:rsidRPr="009E095E" w:rsidRDefault="009E095E">
      <w:pPr>
        <w:pStyle w:val="Szvegtrzs"/>
        <w:spacing w:after="159" w:line="240" w:lineRule="auto"/>
        <w:ind w:left="159" w:right="159"/>
        <w:jc w:val="center"/>
        <w:rPr>
          <w:rFonts w:ascii="Book Antiqua" w:hAnsi="Book Antiqua"/>
          <w:sz w:val="20"/>
          <w:szCs w:val="20"/>
        </w:rPr>
      </w:pPr>
      <w:r w:rsidRPr="009E095E">
        <w:rPr>
          <w:rFonts w:ascii="Book Antiqua" w:hAnsi="Book Antiqua"/>
          <w:sz w:val="20"/>
          <w:szCs w:val="20"/>
        </w:rPr>
        <w:t>Általános indokolás</w:t>
      </w:r>
    </w:p>
    <w:p w:rsidR="001D7928" w:rsidRPr="009E095E" w:rsidRDefault="009E095E">
      <w:pPr>
        <w:pStyle w:val="Szvegtrzs"/>
        <w:spacing w:before="159" w:after="159" w:line="240" w:lineRule="auto"/>
        <w:ind w:left="159" w:right="159"/>
        <w:jc w:val="both"/>
        <w:rPr>
          <w:rFonts w:ascii="Book Antiqua" w:hAnsi="Book Antiqua"/>
          <w:sz w:val="20"/>
          <w:szCs w:val="20"/>
        </w:rPr>
      </w:pPr>
      <w:r w:rsidRPr="009E095E">
        <w:rPr>
          <w:rFonts w:ascii="Book Antiqua" w:hAnsi="Book Antiqua"/>
          <w:sz w:val="20"/>
          <w:szCs w:val="20"/>
        </w:rPr>
        <w:t> </w:t>
      </w:r>
    </w:p>
    <w:p w:rsidR="001D7928" w:rsidRPr="009E095E" w:rsidRDefault="009E095E">
      <w:pPr>
        <w:pStyle w:val="Szvegtrzs"/>
        <w:spacing w:after="0" w:line="240" w:lineRule="auto"/>
        <w:jc w:val="both"/>
        <w:rPr>
          <w:rFonts w:ascii="Book Antiqua" w:hAnsi="Book Antiqua"/>
          <w:b/>
          <w:bCs/>
          <w:sz w:val="20"/>
          <w:szCs w:val="20"/>
        </w:rPr>
      </w:pPr>
      <w:r w:rsidRPr="009E095E">
        <w:rPr>
          <w:rFonts w:ascii="Book Antiqua" w:hAnsi="Book Antiqua"/>
          <w:b/>
          <w:bCs/>
          <w:sz w:val="20"/>
          <w:szCs w:val="20"/>
        </w:rPr>
        <w:t xml:space="preserve">1. Előzmények: </w:t>
      </w:r>
    </w:p>
    <w:p w:rsidR="001D7928" w:rsidRPr="009E095E" w:rsidRDefault="009E095E">
      <w:pPr>
        <w:pStyle w:val="Szvegtrzs"/>
        <w:spacing w:after="0" w:line="240" w:lineRule="auto"/>
        <w:jc w:val="both"/>
        <w:rPr>
          <w:rFonts w:ascii="Book Antiqua" w:hAnsi="Book Antiqua"/>
          <w:sz w:val="20"/>
          <w:szCs w:val="20"/>
        </w:rPr>
      </w:pPr>
      <w:r w:rsidRPr="009E095E">
        <w:rPr>
          <w:rFonts w:ascii="Book Antiqua" w:hAnsi="Book Antiqua"/>
          <w:sz w:val="20"/>
          <w:szCs w:val="20"/>
        </w:rPr>
        <w:t>A Képviselő-testület a 2020. évtől elrendelt adómoratórium megszüntetése után a 2022. október 26-i ülésén felülvizsgálta az adórendeleteket, és új rendeletet alkotott az építményadóról és az</w:t>
      </w:r>
      <w:r w:rsidRPr="009E095E">
        <w:rPr>
          <w:rFonts w:ascii="Book Antiqua" w:hAnsi="Book Antiqua"/>
          <w:sz w:val="20"/>
          <w:szCs w:val="20"/>
        </w:rPr>
        <w:t xml:space="preserve"> idegenforgalmi adóról, valamint </w:t>
      </w:r>
      <w:proofErr w:type="gramStart"/>
      <w:r w:rsidRPr="009E095E">
        <w:rPr>
          <w:rFonts w:ascii="Book Antiqua" w:hAnsi="Book Antiqua"/>
          <w:sz w:val="20"/>
          <w:szCs w:val="20"/>
        </w:rPr>
        <w:t>ezen</w:t>
      </w:r>
      <w:proofErr w:type="gramEnd"/>
      <w:r w:rsidRPr="009E095E">
        <w:rPr>
          <w:rFonts w:ascii="Book Antiqua" w:hAnsi="Book Antiqua"/>
          <w:sz w:val="20"/>
          <w:szCs w:val="20"/>
        </w:rPr>
        <w:t xml:space="preserve"> kettő, továbbá a települési adó és a telekadó vonatkozásában is – 2011. január 1. óta először - adóemelésről döntött, egységesítést bevezetve a külterületi telekadó és települési adó tekintetében, pontosítva a mentessé</w:t>
      </w:r>
      <w:r w:rsidRPr="009E095E">
        <w:rPr>
          <w:rFonts w:ascii="Book Antiqua" w:hAnsi="Book Antiqua"/>
          <w:sz w:val="20"/>
          <w:szCs w:val="20"/>
        </w:rPr>
        <w:t>gi köröket az adókikerülés megelőzése érdekében.  </w:t>
      </w:r>
    </w:p>
    <w:p w:rsidR="001D7928" w:rsidRPr="009E095E" w:rsidRDefault="009E095E">
      <w:pPr>
        <w:pStyle w:val="Szvegtrzs"/>
        <w:spacing w:after="0" w:line="240" w:lineRule="auto"/>
        <w:jc w:val="both"/>
        <w:rPr>
          <w:rFonts w:ascii="Book Antiqua" w:hAnsi="Book Antiqua"/>
          <w:sz w:val="20"/>
          <w:szCs w:val="20"/>
        </w:rPr>
      </w:pPr>
      <w:r w:rsidRPr="009E095E">
        <w:rPr>
          <w:rFonts w:ascii="Book Antiqua" w:hAnsi="Book Antiqua"/>
          <w:sz w:val="20"/>
          <w:szCs w:val="20"/>
        </w:rPr>
        <w:t> </w:t>
      </w:r>
    </w:p>
    <w:p w:rsidR="001D7928" w:rsidRPr="009E095E" w:rsidRDefault="009E095E">
      <w:pPr>
        <w:pStyle w:val="Szvegtrzs"/>
        <w:spacing w:after="0" w:line="240" w:lineRule="auto"/>
        <w:jc w:val="both"/>
        <w:rPr>
          <w:rFonts w:ascii="Book Antiqua" w:hAnsi="Book Antiqua"/>
          <w:sz w:val="20"/>
          <w:szCs w:val="20"/>
        </w:rPr>
      </w:pPr>
      <w:proofErr w:type="gramStart"/>
      <w:r w:rsidRPr="009E095E">
        <w:rPr>
          <w:rFonts w:ascii="Book Antiqua" w:hAnsi="Book Antiqua"/>
          <w:sz w:val="20"/>
          <w:szCs w:val="20"/>
        </w:rPr>
        <w:t>2023. év végén is felülvizsgálta a Képviselő-testület a rendeleteket, és kizárólag a helyi iparűzési adóról szóló rendelet módosítása volt indokolt a 2024. január 1-jén hatályba lépett rendelkezésekkel v</w:t>
      </w:r>
      <w:r w:rsidRPr="009E095E">
        <w:rPr>
          <w:rFonts w:ascii="Book Antiqua" w:hAnsi="Book Antiqua"/>
          <w:sz w:val="20"/>
          <w:szCs w:val="20"/>
        </w:rPr>
        <w:t xml:space="preserve">aló összhang megteremtése érdekében, a </w:t>
      </w:r>
      <w:proofErr w:type="spellStart"/>
      <w:r w:rsidRPr="009E095E">
        <w:rPr>
          <w:rFonts w:ascii="Book Antiqua" w:hAnsi="Book Antiqua"/>
          <w:sz w:val="20"/>
          <w:szCs w:val="20"/>
        </w:rPr>
        <w:t>LocLexnek</w:t>
      </w:r>
      <w:proofErr w:type="spellEnd"/>
      <w:r w:rsidRPr="009E095E">
        <w:rPr>
          <w:rFonts w:ascii="Book Antiqua" w:hAnsi="Book Antiqua"/>
          <w:sz w:val="20"/>
          <w:szCs w:val="20"/>
        </w:rPr>
        <w:t xml:space="preserve"> való szerkezeti megfelelés érdekében javasoltuk ezt új rendelet megalkotása keretében megtenni, valamint a települési adóról szóló rendeletet módosította jogszabályváltozás miatt, ugyanis a helyi adókról szó</w:t>
      </w:r>
      <w:r w:rsidRPr="009E095E">
        <w:rPr>
          <w:rFonts w:ascii="Book Antiqua" w:hAnsi="Book Antiqua"/>
          <w:sz w:val="20"/>
          <w:szCs w:val="20"/>
        </w:rPr>
        <w:t>ló 1990. évi C. törvényt módosító 2023. évi LVIII. törvény 1.§</w:t>
      </w:r>
      <w:proofErr w:type="spellStart"/>
      <w:r w:rsidRPr="009E095E">
        <w:rPr>
          <w:rFonts w:ascii="Book Antiqua" w:hAnsi="Book Antiqua"/>
          <w:sz w:val="20"/>
          <w:szCs w:val="20"/>
        </w:rPr>
        <w:t>-a</w:t>
      </w:r>
      <w:proofErr w:type="spellEnd"/>
      <w:r w:rsidRPr="009E095E">
        <w:rPr>
          <w:rFonts w:ascii="Book Antiqua" w:hAnsi="Book Antiqua"/>
          <w:sz w:val="20"/>
          <w:szCs w:val="20"/>
        </w:rPr>
        <w:t xml:space="preserve"> módosította a </w:t>
      </w:r>
      <w:proofErr w:type="spellStart"/>
      <w:r w:rsidRPr="009E095E">
        <w:rPr>
          <w:rFonts w:ascii="Book Antiqua" w:hAnsi="Book Antiqua"/>
          <w:sz w:val="20"/>
          <w:szCs w:val="20"/>
        </w:rPr>
        <w:t>Htv-t</w:t>
      </w:r>
      <w:proofErr w:type="spellEnd"/>
      <w:r w:rsidRPr="009E095E">
        <w:rPr>
          <w:rFonts w:ascii="Book Antiqua" w:hAnsi="Book Antiqua"/>
          <w:sz w:val="20"/>
          <w:szCs w:val="20"/>
        </w:rPr>
        <w:t>, melynek értelmében nem lehet a települési adó tárgya termőföld,</w:t>
      </w:r>
      <w:proofErr w:type="gramEnd"/>
      <w:r w:rsidRPr="009E095E">
        <w:rPr>
          <w:rFonts w:ascii="Book Antiqua" w:hAnsi="Book Antiqua"/>
          <w:sz w:val="20"/>
          <w:szCs w:val="20"/>
        </w:rPr>
        <w:t xml:space="preserve"> </w:t>
      </w:r>
      <w:proofErr w:type="gramStart"/>
      <w:r w:rsidRPr="009E095E">
        <w:rPr>
          <w:rFonts w:ascii="Book Antiqua" w:hAnsi="Book Antiqua"/>
          <w:sz w:val="20"/>
          <w:szCs w:val="20"/>
        </w:rPr>
        <w:t>a</w:t>
      </w:r>
      <w:proofErr w:type="gramEnd"/>
      <w:r w:rsidRPr="009E095E">
        <w:rPr>
          <w:rFonts w:ascii="Book Antiqua" w:hAnsi="Book Antiqua"/>
          <w:sz w:val="20"/>
          <w:szCs w:val="20"/>
        </w:rPr>
        <w:t xml:space="preserve"> termőföld tulajdonjoga, a termőföldre ingatlan-nyilvántartásba bejegyzett vagyoni értékű jog, még akkor </w:t>
      </w:r>
      <w:r w:rsidRPr="009E095E">
        <w:rPr>
          <w:rFonts w:ascii="Book Antiqua" w:hAnsi="Book Antiqua"/>
          <w:sz w:val="20"/>
          <w:szCs w:val="20"/>
        </w:rPr>
        <w:t>sem, ha éppen a módosító törvény céljával ellentétes eredményre vezet is esetünkben a rendelkezés, tehát ha a nem mezőgazdasági célra hasznosított termőföldekre terjed ki az adó.</w:t>
      </w:r>
    </w:p>
    <w:p w:rsidR="001D7928" w:rsidRPr="009E095E" w:rsidRDefault="009E095E">
      <w:pPr>
        <w:pStyle w:val="Szvegtrzs"/>
        <w:spacing w:after="0" w:line="240" w:lineRule="auto"/>
        <w:jc w:val="both"/>
        <w:rPr>
          <w:rFonts w:ascii="Book Antiqua" w:hAnsi="Book Antiqua"/>
          <w:sz w:val="20"/>
          <w:szCs w:val="20"/>
        </w:rPr>
      </w:pPr>
      <w:r w:rsidRPr="009E095E">
        <w:rPr>
          <w:rFonts w:ascii="Book Antiqua" w:hAnsi="Book Antiqua"/>
          <w:sz w:val="20"/>
          <w:szCs w:val="20"/>
        </w:rPr>
        <w:t> </w:t>
      </w:r>
    </w:p>
    <w:p w:rsidR="001D7928" w:rsidRPr="009E095E" w:rsidRDefault="009E095E">
      <w:pPr>
        <w:pStyle w:val="Szvegtrzs"/>
        <w:spacing w:after="0" w:line="240" w:lineRule="auto"/>
        <w:jc w:val="both"/>
        <w:rPr>
          <w:rFonts w:ascii="Book Antiqua" w:hAnsi="Book Antiqua"/>
          <w:sz w:val="20"/>
          <w:szCs w:val="20"/>
        </w:rPr>
      </w:pPr>
      <w:r w:rsidRPr="009E095E">
        <w:rPr>
          <w:rFonts w:ascii="Book Antiqua" w:hAnsi="Book Antiqua"/>
          <w:sz w:val="20"/>
          <w:szCs w:val="20"/>
        </w:rPr>
        <w:t>2024. év végén is áttekintettük a rendeleteinket, a hatályos jogszabályokat</w:t>
      </w:r>
      <w:r w:rsidRPr="009E095E">
        <w:rPr>
          <w:rFonts w:ascii="Book Antiqua" w:hAnsi="Book Antiqua"/>
          <w:sz w:val="20"/>
          <w:szCs w:val="20"/>
        </w:rPr>
        <w:t>, valamint a folyamatban lévő törvényjavaslatokat, és megállapítottuk, hogy a gazdasági helyzet, a magas infláció és rezsidíjak miatt indokolt a helyi adók átlagban 10%os megemelése. Figyelembe vettük továbbá, hogy vannak olyan helyi lakosok, akik életvite</w:t>
      </w:r>
      <w:r w:rsidRPr="009E095E">
        <w:rPr>
          <w:rFonts w:ascii="Book Antiqua" w:hAnsi="Book Antiqua"/>
          <w:sz w:val="20"/>
          <w:szCs w:val="20"/>
        </w:rPr>
        <w:t>lszerűen laknak adóköteles ingatlanokban, esetükben javasoljuk egy adómaximum bevezetését. Az ennek megfelelő rendeleteket megalkotta a Képviselő-testület.</w:t>
      </w:r>
    </w:p>
    <w:p w:rsidR="001D7928" w:rsidRPr="009E095E" w:rsidRDefault="009E095E">
      <w:pPr>
        <w:pStyle w:val="Szvegtrzs"/>
        <w:spacing w:after="0" w:line="240" w:lineRule="auto"/>
        <w:jc w:val="both"/>
        <w:rPr>
          <w:rFonts w:ascii="Book Antiqua" w:hAnsi="Book Antiqua"/>
          <w:sz w:val="20"/>
          <w:szCs w:val="20"/>
        </w:rPr>
      </w:pPr>
      <w:r w:rsidRPr="009E095E">
        <w:rPr>
          <w:rFonts w:ascii="Book Antiqua" w:hAnsi="Book Antiqua"/>
          <w:sz w:val="20"/>
          <w:szCs w:val="20"/>
        </w:rPr>
        <w:t> </w:t>
      </w:r>
    </w:p>
    <w:p w:rsidR="001D7928" w:rsidRPr="009E095E" w:rsidRDefault="009E095E">
      <w:pPr>
        <w:pStyle w:val="Szvegtrzs"/>
        <w:spacing w:after="0" w:line="240" w:lineRule="auto"/>
        <w:jc w:val="both"/>
        <w:rPr>
          <w:rFonts w:ascii="Book Antiqua" w:hAnsi="Book Antiqua"/>
          <w:b/>
          <w:bCs/>
          <w:sz w:val="20"/>
          <w:szCs w:val="20"/>
        </w:rPr>
      </w:pPr>
      <w:r w:rsidRPr="009E095E">
        <w:rPr>
          <w:rFonts w:ascii="Book Antiqua" w:hAnsi="Book Antiqua"/>
          <w:b/>
          <w:bCs/>
          <w:sz w:val="20"/>
          <w:szCs w:val="20"/>
        </w:rPr>
        <w:t xml:space="preserve">2. Javaslat: </w:t>
      </w:r>
    </w:p>
    <w:p w:rsidR="001D7928" w:rsidRPr="009E095E" w:rsidRDefault="009E095E">
      <w:pPr>
        <w:pStyle w:val="Szvegtrzs"/>
        <w:spacing w:after="0" w:line="240" w:lineRule="auto"/>
        <w:jc w:val="both"/>
        <w:rPr>
          <w:rFonts w:ascii="Book Antiqua" w:hAnsi="Book Antiqua"/>
          <w:sz w:val="20"/>
          <w:szCs w:val="20"/>
        </w:rPr>
      </w:pPr>
      <w:r w:rsidRPr="009E095E">
        <w:rPr>
          <w:rFonts w:ascii="Book Antiqua" w:hAnsi="Book Antiqua"/>
          <w:sz w:val="20"/>
          <w:szCs w:val="20"/>
        </w:rPr>
        <w:t>Idén is áttekintettük a rendeleteinket, összevetve a hatályos jogszabályokkal, valam</w:t>
      </w:r>
      <w:r w:rsidRPr="009E095E">
        <w:rPr>
          <w:rFonts w:ascii="Book Antiqua" w:hAnsi="Book Antiqua"/>
          <w:sz w:val="20"/>
          <w:szCs w:val="20"/>
        </w:rPr>
        <w:t xml:space="preserve">int a folyamatban lévő törvényjavaslatokkal, és megállapítottuk, hogy kizárólag az építményadónál indokolt a lakóhelyhez kapcsolódó mentesség pontosítása a </w:t>
      </w:r>
      <w:proofErr w:type="spellStart"/>
      <w:r w:rsidRPr="009E095E">
        <w:rPr>
          <w:rFonts w:ascii="Book Antiqua" w:hAnsi="Book Antiqua"/>
          <w:sz w:val="20"/>
          <w:szCs w:val="20"/>
        </w:rPr>
        <w:t>Htv</w:t>
      </w:r>
      <w:proofErr w:type="spellEnd"/>
      <w:r w:rsidRPr="009E095E">
        <w:rPr>
          <w:rFonts w:ascii="Book Antiqua" w:hAnsi="Book Antiqua"/>
          <w:sz w:val="20"/>
          <w:szCs w:val="20"/>
        </w:rPr>
        <w:t>. rendelkezéseinek megfelelően.</w:t>
      </w:r>
    </w:p>
    <w:p w:rsidR="001D7928" w:rsidRPr="009E095E" w:rsidRDefault="009E095E">
      <w:pPr>
        <w:pStyle w:val="Szvegtrzs"/>
        <w:spacing w:after="0" w:line="240" w:lineRule="auto"/>
        <w:jc w:val="both"/>
        <w:rPr>
          <w:rFonts w:ascii="Book Antiqua" w:hAnsi="Book Antiqua"/>
          <w:sz w:val="20"/>
          <w:szCs w:val="20"/>
        </w:rPr>
      </w:pPr>
      <w:r w:rsidRPr="009E095E">
        <w:rPr>
          <w:rFonts w:ascii="Book Antiqua" w:hAnsi="Book Antiqua"/>
          <w:sz w:val="20"/>
          <w:szCs w:val="20"/>
        </w:rPr>
        <w:t> </w:t>
      </w:r>
    </w:p>
    <w:p w:rsidR="001D7928" w:rsidRPr="009E095E" w:rsidRDefault="009E095E">
      <w:pPr>
        <w:pStyle w:val="Szvegtrzs"/>
        <w:spacing w:after="0" w:line="240" w:lineRule="auto"/>
        <w:jc w:val="both"/>
        <w:rPr>
          <w:rFonts w:ascii="Book Antiqua" w:hAnsi="Book Antiqua"/>
          <w:sz w:val="20"/>
          <w:szCs w:val="20"/>
        </w:rPr>
      </w:pPr>
      <w:r w:rsidRPr="009E095E">
        <w:rPr>
          <w:rFonts w:ascii="Book Antiqua" w:hAnsi="Book Antiqua"/>
          <w:sz w:val="20"/>
          <w:szCs w:val="20"/>
        </w:rPr>
        <w:t>Az adómértékek emelésére idén – az infláció ellenére – sem tesz</w:t>
      </w:r>
      <w:r w:rsidRPr="009E095E">
        <w:rPr>
          <w:rFonts w:ascii="Book Antiqua" w:hAnsi="Book Antiqua"/>
          <w:sz w:val="20"/>
          <w:szCs w:val="20"/>
        </w:rPr>
        <w:t>ünk javaslatot. A Magyar Államkincstárnak az adómértékek felső határáról szóló tájékoztatója a jelen előterjesztés mellékletét képezi.</w:t>
      </w:r>
    </w:p>
    <w:p w:rsidR="001D7928" w:rsidRPr="009E095E" w:rsidRDefault="009E095E">
      <w:pPr>
        <w:pStyle w:val="Szvegtrzs"/>
        <w:spacing w:after="0" w:line="240" w:lineRule="auto"/>
        <w:jc w:val="both"/>
        <w:rPr>
          <w:rFonts w:ascii="Book Antiqua" w:hAnsi="Book Antiqua"/>
          <w:sz w:val="20"/>
          <w:szCs w:val="20"/>
        </w:rPr>
      </w:pPr>
      <w:r w:rsidRPr="009E095E">
        <w:rPr>
          <w:rFonts w:ascii="Book Antiqua" w:hAnsi="Book Antiqua"/>
          <w:sz w:val="20"/>
          <w:szCs w:val="20"/>
        </w:rPr>
        <w:t> </w:t>
      </w:r>
    </w:p>
    <w:p w:rsidR="001D7928" w:rsidRPr="009E095E" w:rsidRDefault="009E095E">
      <w:pPr>
        <w:pStyle w:val="Szvegtrzs"/>
        <w:spacing w:before="476" w:after="159" w:line="240" w:lineRule="auto"/>
        <w:ind w:left="159" w:right="159"/>
        <w:jc w:val="center"/>
        <w:rPr>
          <w:rFonts w:ascii="Book Antiqua" w:hAnsi="Book Antiqua"/>
          <w:sz w:val="20"/>
          <w:szCs w:val="20"/>
        </w:rPr>
      </w:pPr>
      <w:r w:rsidRPr="009E095E">
        <w:rPr>
          <w:rFonts w:ascii="Book Antiqua" w:hAnsi="Book Antiqua"/>
          <w:sz w:val="20"/>
          <w:szCs w:val="20"/>
        </w:rPr>
        <w:t>Részletes indokolás</w:t>
      </w:r>
    </w:p>
    <w:p w:rsidR="001D7928" w:rsidRPr="009E095E" w:rsidRDefault="009E095E">
      <w:pPr>
        <w:spacing w:before="159" w:after="79"/>
        <w:ind w:left="159" w:right="159"/>
        <w:jc w:val="center"/>
        <w:rPr>
          <w:rFonts w:ascii="Book Antiqua" w:hAnsi="Book Antiqua"/>
          <w:b/>
          <w:bCs/>
          <w:sz w:val="20"/>
          <w:szCs w:val="20"/>
        </w:rPr>
      </w:pPr>
      <w:r w:rsidRPr="009E095E">
        <w:rPr>
          <w:rFonts w:ascii="Book Antiqua" w:hAnsi="Book Antiqua"/>
          <w:b/>
          <w:bCs/>
          <w:sz w:val="20"/>
          <w:szCs w:val="20"/>
        </w:rPr>
        <w:t>Az 1. §</w:t>
      </w:r>
      <w:proofErr w:type="spellStart"/>
      <w:r w:rsidRPr="009E095E">
        <w:rPr>
          <w:rFonts w:ascii="Book Antiqua" w:hAnsi="Book Antiqua"/>
          <w:b/>
          <w:bCs/>
          <w:sz w:val="20"/>
          <w:szCs w:val="20"/>
        </w:rPr>
        <w:t>-hoz</w:t>
      </w:r>
      <w:proofErr w:type="spellEnd"/>
      <w:r w:rsidRPr="009E095E">
        <w:rPr>
          <w:rFonts w:ascii="Book Antiqua" w:hAnsi="Book Antiqua"/>
          <w:b/>
          <w:bCs/>
          <w:sz w:val="20"/>
          <w:szCs w:val="20"/>
        </w:rPr>
        <w:t xml:space="preserve"> </w:t>
      </w:r>
    </w:p>
    <w:p w:rsidR="001D7928" w:rsidRPr="009E095E" w:rsidRDefault="009E095E">
      <w:pPr>
        <w:pStyle w:val="Szvegtrzs"/>
        <w:spacing w:before="159" w:after="159" w:line="240" w:lineRule="auto"/>
        <w:ind w:left="159" w:right="159"/>
        <w:jc w:val="both"/>
        <w:rPr>
          <w:rFonts w:ascii="Book Antiqua" w:hAnsi="Book Antiqua"/>
          <w:sz w:val="20"/>
          <w:szCs w:val="20"/>
        </w:rPr>
      </w:pPr>
      <w:r w:rsidRPr="009E095E">
        <w:rPr>
          <w:rFonts w:ascii="Book Antiqua" w:hAnsi="Book Antiqua"/>
          <w:sz w:val="20"/>
          <w:szCs w:val="20"/>
        </w:rPr>
        <w:t xml:space="preserve">A </w:t>
      </w:r>
      <w:proofErr w:type="spellStart"/>
      <w:r w:rsidRPr="009E095E">
        <w:rPr>
          <w:rFonts w:ascii="Book Antiqua" w:hAnsi="Book Antiqua"/>
          <w:sz w:val="20"/>
          <w:szCs w:val="20"/>
        </w:rPr>
        <w:t>Htv</w:t>
      </w:r>
      <w:proofErr w:type="spellEnd"/>
      <w:r w:rsidRPr="009E095E">
        <w:rPr>
          <w:rFonts w:ascii="Book Antiqua" w:hAnsi="Book Antiqua"/>
          <w:sz w:val="20"/>
          <w:szCs w:val="20"/>
        </w:rPr>
        <w:t>. 2025. július 20-án hatályba lépett 6/A. §</w:t>
      </w:r>
      <w:proofErr w:type="spellStart"/>
      <w:r w:rsidRPr="009E095E">
        <w:rPr>
          <w:rFonts w:ascii="Book Antiqua" w:hAnsi="Book Antiqua"/>
          <w:sz w:val="20"/>
          <w:szCs w:val="20"/>
        </w:rPr>
        <w:t>-ához</w:t>
      </w:r>
      <w:proofErr w:type="spellEnd"/>
      <w:r w:rsidRPr="009E095E">
        <w:rPr>
          <w:rFonts w:ascii="Book Antiqua" w:hAnsi="Book Antiqua"/>
          <w:sz w:val="20"/>
          <w:szCs w:val="20"/>
        </w:rPr>
        <w:t xml:space="preserve"> igazítjuk a lakóhelyhez </w:t>
      </w:r>
      <w:r w:rsidRPr="009E095E">
        <w:rPr>
          <w:rFonts w:ascii="Book Antiqua" w:hAnsi="Book Antiqua"/>
          <w:sz w:val="20"/>
          <w:szCs w:val="20"/>
        </w:rPr>
        <w:t>kapcsolódó mentesség jelenleg hatályos szabályait.</w:t>
      </w:r>
    </w:p>
    <w:sectPr w:rsidR="001D7928" w:rsidRPr="009E095E">
      <w:footerReference w:type="default" r:id="rId8"/>
      <w:pgSz w:w="11906" w:h="16838"/>
      <w:pgMar w:top="1134" w:right="1134" w:bottom="1693" w:left="1134" w:header="0" w:footer="1134" w:gutter="0"/>
      <w:cols w:space="708"/>
      <w:formProt w:val="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9E095E">
      <w:r>
        <w:separator/>
      </w:r>
    </w:p>
  </w:endnote>
  <w:endnote w:type="continuationSeparator" w:id="0">
    <w:p w:rsidR="00000000" w:rsidRDefault="009E0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panose1 w:val="02020603050405020304"/>
    <w:charset w:val="EE"/>
    <w:family w:val="roman"/>
    <w:pitch w:val="variable"/>
    <w:sig w:usb0="00000000" w:usb1="500078FF" w:usb2="00000021" w:usb3="00000000" w:csb0="000001BF" w:csb1="00000000"/>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Times New Roman">
    <w:panose1 w:val="02020603050405020304"/>
    <w:charset w:val="EE"/>
    <w:family w:val="roman"/>
    <w:pitch w:val="variable"/>
    <w:sig w:usb0="E0002EFF" w:usb1="C000785B" w:usb2="00000009" w:usb3="00000000" w:csb0="000001FF" w:csb1="00000000"/>
  </w:font>
  <w:font w:name="Liberation Sans">
    <w:altName w:val="Arial"/>
    <w:panose1 w:val="020B0604020202020204"/>
    <w:charset w:val="EE"/>
    <w:family w:val="swiss"/>
    <w:pitch w:val="variable"/>
    <w:sig w:usb0="00000000" w:usb1="500078FF" w:usb2="00000021" w:usb3="00000000" w:csb0="000001BF" w:csb1="00000000"/>
  </w:font>
  <w:font w:name="OpenSymbol">
    <w:altName w:val="Courier New"/>
    <w:panose1 w:val="05010000000000000000"/>
    <w:charset w:val="00"/>
    <w:family w:val="auto"/>
    <w:pitch w:val="variable"/>
    <w:sig w:usb0="00000003" w:usb1="1001ECEA"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7928" w:rsidRDefault="009E095E">
    <w:pPr>
      <w:pStyle w:val="llb"/>
      <w:jc w:val="center"/>
    </w:pPr>
    <w:r>
      <w:fldChar w:fldCharType="begin"/>
    </w:r>
    <w:r>
      <w:instrText>PAGE</w:instrText>
    </w:r>
    <w:r>
      <w:fldChar w:fldCharType="separate"/>
    </w:r>
    <w:r>
      <w:rPr>
        <w:noProof/>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7928" w:rsidRDefault="009E095E">
    <w:pPr>
      <w:pStyle w:val="llb"/>
      <w:jc w:val="center"/>
    </w:pPr>
    <w:r>
      <w:fldChar w:fldCharType="begin"/>
    </w:r>
    <w:r>
      <w:instrText>PAGE</w:instrText>
    </w:r>
    <w:r>
      <w:fldChar w:fldCharType="separate"/>
    </w:r>
    <w:r>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9E095E">
      <w:r>
        <w:separator/>
      </w:r>
    </w:p>
  </w:footnote>
  <w:footnote w:type="continuationSeparator" w:id="0">
    <w:p w:rsidR="00000000" w:rsidRDefault="009E09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59B0A89"/>
    <w:multiLevelType w:val="multilevel"/>
    <w:tmpl w:val="D19A9DD2"/>
    <w:lvl w:ilvl="0">
      <w:start w:val="1"/>
      <w:numFmt w:val="none"/>
      <w:pStyle w:val="Cmsor1"/>
      <w:suff w:val="nothing"/>
      <w:lvlText w:val=""/>
      <w:lvlJc w:val="left"/>
      <w:pPr>
        <w:tabs>
          <w:tab w:val="num" w:pos="0"/>
        </w:tabs>
        <w:ind w:left="0" w:firstLine="0"/>
      </w:pPr>
    </w:lvl>
    <w:lvl w:ilvl="1">
      <w:start w:val="1"/>
      <w:numFmt w:val="none"/>
      <w:pStyle w:val="Cmsor2"/>
      <w:suff w:val="nothing"/>
      <w:lvlText w:val=""/>
      <w:lvlJc w:val="left"/>
      <w:pPr>
        <w:tabs>
          <w:tab w:val="num" w:pos="0"/>
        </w:tabs>
        <w:ind w:left="0" w:firstLine="0"/>
      </w:pPr>
    </w:lvl>
    <w:lvl w:ilvl="2">
      <w:start w:val="1"/>
      <w:numFmt w:val="none"/>
      <w:pStyle w:val="Cmsor3"/>
      <w:suff w:val="nothing"/>
      <w:lvlText w:val=""/>
      <w:lvlJc w:val="left"/>
      <w:pPr>
        <w:tabs>
          <w:tab w:val="num" w:pos="0"/>
        </w:tabs>
        <w:ind w:left="0" w:firstLine="0"/>
      </w:pPr>
    </w:lvl>
    <w:lvl w:ilvl="3">
      <w:start w:val="1"/>
      <w:numFmt w:val="none"/>
      <w:pStyle w:val="Cmsor4"/>
      <w:suff w:val="nothing"/>
      <w:lvlText w:val=""/>
      <w:lvlJc w:val="left"/>
      <w:pPr>
        <w:tabs>
          <w:tab w:val="num" w:pos="0"/>
        </w:tabs>
        <w:ind w:left="0" w:firstLine="0"/>
      </w:pPr>
    </w:lvl>
    <w:lvl w:ilvl="4">
      <w:start w:val="1"/>
      <w:numFmt w:val="none"/>
      <w:pStyle w:val="Cmsor5"/>
      <w:suff w:val="nothing"/>
      <w:lvlText w:val=""/>
      <w:lvlJc w:val="left"/>
      <w:pPr>
        <w:tabs>
          <w:tab w:val="num" w:pos="0"/>
        </w:tabs>
        <w:ind w:left="0" w:firstLine="0"/>
      </w:pPr>
    </w:lvl>
    <w:lvl w:ilvl="5">
      <w:start w:val="1"/>
      <w:numFmt w:val="none"/>
      <w:pStyle w:val="Cmsor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928"/>
    <w:rsid w:val="00033BB5"/>
    <w:rsid w:val="001D7928"/>
    <w:rsid w:val="005467FF"/>
    <w:rsid w:val="006F4D45"/>
    <w:rsid w:val="008B6401"/>
    <w:rsid w:val="009E095E"/>
    <w:rsid w:val="00C351EB"/>
    <w:rsid w:val="00FA2D7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A18A251-FD40-4EE7-B94B-0E30D058D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oto Sans CJK SC Regular" w:hAnsi="Liberation Serif" w:cs="FreeSans"/>
        <w:kern w:val="2"/>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Pr>
      <w:rFonts w:ascii="Times New Roman" w:hAnsi="Times New Roman"/>
      <w:lang w:val="hu-HU"/>
    </w:rPr>
  </w:style>
  <w:style w:type="paragraph" w:styleId="Cmsor1">
    <w:name w:val="heading 1"/>
    <w:basedOn w:val="Heading"/>
    <w:next w:val="Szvegtrzs"/>
    <w:qFormat/>
    <w:pPr>
      <w:numPr>
        <w:numId w:val="1"/>
      </w:numPr>
      <w:outlineLvl w:val="0"/>
    </w:pPr>
    <w:rPr>
      <w:b/>
      <w:bCs/>
      <w:sz w:val="36"/>
      <w:szCs w:val="36"/>
    </w:rPr>
  </w:style>
  <w:style w:type="paragraph" w:styleId="Cmsor2">
    <w:name w:val="heading 2"/>
    <w:basedOn w:val="Heading"/>
    <w:next w:val="Szvegtrzs"/>
    <w:qFormat/>
    <w:pPr>
      <w:numPr>
        <w:ilvl w:val="1"/>
        <w:numId w:val="1"/>
      </w:numPr>
      <w:spacing w:before="200"/>
      <w:outlineLvl w:val="1"/>
    </w:pPr>
    <w:rPr>
      <w:b/>
      <w:bCs/>
      <w:sz w:val="32"/>
      <w:szCs w:val="32"/>
    </w:rPr>
  </w:style>
  <w:style w:type="paragraph" w:styleId="Cmsor3">
    <w:name w:val="heading 3"/>
    <w:basedOn w:val="Heading"/>
    <w:next w:val="Szvegtrzs"/>
    <w:qFormat/>
    <w:pPr>
      <w:numPr>
        <w:ilvl w:val="2"/>
        <w:numId w:val="1"/>
      </w:numPr>
      <w:spacing w:before="140"/>
      <w:outlineLvl w:val="2"/>
    </w:pPr>
    <w:rPr>
      <w:b/>
      <w:bCs/>
    </w:rPr>
  </w:style>
  <w:style w:type="paragraph" w:styleId="Cmsor4">
    <w:name w:val="heading 4"/>
    <w:basedOn w:val="Heading"/>
    <w:next w:val="Szvegtrzs"/>
    <w:qFormat/>
    <w:pPr>
      <w:numPr>
        <w:ilvl w:val="3"/>
        <w:numId w:val="1"/>
      </w:numPr>
      <w:spacing w:before="120"/>
      <w:outlineLvl w:val="3"/>
    </w:pPr>
    <w:rPr>
      <w:b/>
      <w:bCs/>
      <w:i/>
      <w:iCs/>
      <w:sz w:val="27"/>
      <w:szCs w:val="27"/>
    </w:rPr>
  </w:style>
  <w:style w:type="paragraph" w:styleId="Cmsor5">
    <w:name w:val="heading 5"/>
    <w:basedOn w:val="Heading"/>
    <w:next w:val="Szvegtrzs"/>
    <w:qFormat/>
    <w:pPr>
      <w:numPr>
        <w:ilvl w:val="4"/>
        <w:numId w:val="1"/>
      </w:numPr>
      <w:spacing w:before="120" w:after="60"/>
      <w:outlineLvl w:val="4"/>
    </w:pPr>
    <w:rPr>
      <w:b/>
      <w:bCs/>
      <w:sz w:val="24"/>
      <w:szCs w:val="24"/>
    </w:rPr>
  </w:style>
  <w:style w:type="paragraph" w:styleId="Cmsor6">
    <w:name w:val="heading 6"/>
    <w:basedOn w:val="Heading"/>
    <w:next w:val="Szvegtrzs"/>
    <w:qFormat/>
    <w:pPr>
      <w:numPr>
        <w:ilvl w:val="5"/>
        <w:numId w:val="1"/>
      </w:numPr>
      <w:spacing w:before="60" w:after="60"/>
      <w:outlineLvl w:val="5"/>
    </w:pPr>
    <w:rPr>
      <w:b/>
      <w:bCs/>
      <w:i/>
      <w:i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rPr>
      <w:color w:val="000080"/>
      <w:u w:val="single"/>
    </w:rPr>
  </w:style>
  <w:style w:type="character" w:styleId="Mrltotthiperhivatkozs">
    <w:name w:val="FollowedHyperlink"/>
    <w:rPr>
      <w:color w:val="800000"/>
      <w:u w:val="single"/>
    </w:rPr>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paragraph" w:customStyle="1" w:styleId="Heading">
    <w:name w:val="Heading"/>
    <w:basedOn w:val="Norml"/>
    <w:next w:val="Szvegtrzs"/>
    <w:qFormat/>
    <w:pPr>
      <w:keepNext/>
      <w:spacing w:before="240" w:after="120"/>
    </w:pPr>
    <w:rPr>
      <w:rFonts w:ascii="Liberation Sans" w:hAnsi="Liberation Sans"/>
      <w:sz w:val="28"/>
      <w:szCs w:val="28"/>
    </w:rPr>
  </w:style>
  <w:style w:type="paragraph" w:styleId="Szvegtrzs">
    <w:name w:val="Body Text"/>
    <w:basedOn w:val="Norml"/>
    <w:pPr>
      <w:spacing w:after="140" w:line="288" w:lineRule="auto"/>
    </w:pPr>
  </w:style>
  <w:style w:type="paragraph" w:styleId="Lista">
    <w:name w:val="List"/>
    <w:basedOn w:val="Szvegtrzs"/>
  </w:style>
  <w:style w:type="paragraph" w:styleId="Kpalrs">
    <w:name w:val="caption"/>
    <w:basedOn w:val="Norml"/>
    <w:qFormat/>
    <w:pPr>
      <w:suppressLineNumbers/>
      <w:spacing w:before="120" w:after="120"/>
    </w:pPr>
    <w:rPr>
      <w:i/>
      <w:iCs/>
    </w:rPr>
  </w:style>
  <w:style w:type="paragraph" w:customStyle="1" w:styleId="Index">
    <w:name w:val="Index"/>
    <w:basedOn w:val="Norml"/>
    <w:qFormat/>
    <w:pPr>
      <w:suppressLineNumbers/>
    </w:pPr>
  </w:style>
  <w:style w:type="paragraph" w:customStyle="1" w:styleId="HeaderandFooter">
    <w:name w:val="Header and Footer"/>
    <w:basedOn w:val="Norml"/>
    <w:qFormat/>
    <w:pPr>
      <w:suppressLineNumbers/>
      <w:tabs>
        <w:tab w:val="center" w:pos="4986"/>
        <w:tab w:val="right" w:pos="9972"/>
      </w:tabs>
    </w:pPr>
  </w:style>
  <w:style w:type="paragraph" w:styleId="llb">
    <w:name w:val="footer"/>
    <w:basedOn w:val="Norml"/>
    <w:pPr>
      <w:suppressLineNumbers/>
      <w:tabs>
        <w:tab w:val="center" w:pos="4819"/>
        <w:tab w:val="right" w:pos="9638"/>
      </w:tabs>
    </w:pPr>
  </w:style>
  <w:style w:type="paragraph" w:customStyle="1" w:styleId="TableContents">
    <w:name w:val="Table Contents"/>
    <w:basedOn w:val="Norml"/>
    <w:qFormat/>
    <w:pPr>
      <w:suppressLineNumbers/>
    </w:pPr>
  </w:style>
  <w:style w:type="paragraph" w:customStyle="1" w:styleId="TableHeading">
    <w:name w:val="Table Heading"/>
    <w:basedOn w:val="TableContents"/>
    <w:qFormat/>
    <w:pPr>
      <w:jc w:val="center"/>
    </w:pPr>
    <w:rPr>
      <w:b/>
      <w:bCs/>
    </w:rPr>
  </w:style>
  <w:style w:type="paragraph" w:customStyle="1" w:styleId="HorizontalLine">
    <w:name w:val="Horizontal Line"/>
    <w:basedOn w:val="Norml"/>
    <w:next w:val="Szvegtrzs"/>
    <w:qFormat/>
    <w:pPr>
      <w:suppressLineNumbers/>
      <w:pBdr>
        <w:bottom w:val="double" w:sz="2" w:space="0" w:color="808080"/>
      </w:pBdr>
      <w:spacing w:after="283"/>
    </w:pPr>
    <w:rPr>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667</Words>
  <Characters>4609</Characters>
  <Application>Microsoft Office Word</Application>
  <DocSecurity>0</DocSecurity>
  <Lines>38</Lines>
  <Paragraphs>10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Molnár Zsuzsanna</dc:creator>
  <dc:description/>
  <cp:lastModifiedBy>Dr. Molnár Zsuzsanna</cp:lastModifiedBy>
  <cp:revision>6</cp:revision>
  <dcterms:created xsi:type="dcterms:W3CDTF">2025-11-06T08:26:00Z</dcterms:created>
  <dcterms:modified xsi:type="dcterms:W3CDTF">2025-11-06T08:31:00Z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ngleXMLDocument_count">
    <vt:r8>1</vt:r8>
  </property>
</Properties>
</file>